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37B8" w14:textId="77777777" w:rsidR="00C3459B" w:rsidRDefault="00C3459B" w:rsidP="00C345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Výpis z usnesení  2/2021</w:t>
      </w:r>
    </w:p>
    <w:p w14:paraId="690431F5" w14:textId="77777777" w:rsidR="00C3459B" w:rsidRDefault="00C3459B" w:rsidP="00C345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Veřejné zasedání zastupitelstva obce dne 17.6.2021</w:t>
      </w:r>
    </w:p>
    <w:p w14:paraId="60FD72F9" w14:textId="77777777" w:rsidR="00C3459B" w:rsidRDefault="00C3459B" w:rsidP="00C345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63094AB" w14:textId="77777777" w:rsidR="00C3459B" w:rsidRDefault="00C3459B" w:rsidP="00C345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0C458A3" w14:textId="77777777" w:rsidR="00C3459B" w:rsidRDefault="00C3459B" w:rsidP="00C3459B">
      <w:pPr>
        <w:rPr>
          <w:rFonts w:ascii="Times New Roman" w:hAnsi="Times New Roman"/>
          <w:sz w:val="24"/>
          <w:szCs w:val="24"/>
        </w:rPr>
      </w:pPr>
    </w:p>
    <w:p w14:paraId="47892A13" w14:textId="77777777" w:rsidR="00C3459B" w:rsidRDefault="00C3459B" w:rsidP="00C3459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Zastupitelsvo obce Žabčice bere na vědomí určení zapisovatele pí. Janu Horváthovou.</w:t>
      </w:r>
    </w:p>
    <w:p w14:paraId="741FF1F7" w14:textId="77777777" w:rsidR="00C3459B" w:rsidRDefault="00C3459B" w:rsidP="00C3459B">
      <w:pPr>
        <w:pStyle w:val="Odstavecseseznamem"/>
        <w:rPr>
          <w:rFonts w:ascii="Times New Roman" w:hAnsi="Times New Roman"/>
          <w:sz w:val="24"/>
          <w:szCs w:val="24"/>
        </w:rPr>
      </w:pPr>
    </w:p>
    <w:p w14:paraId="0892937C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program jednání doplněný o body:</w:t>
      </w:r>
    </w:p>
    <w:p w14:paraId="7A30AE2C" w14:textId="77777777" w:rsidR="00C3459B" w:rsidRDefault="00C3459B" w:rsidP="00C3459B">
      <w:pPr>
        <w:pStyle w:val="Odstavecseseznamem"/>
        <w:rPr>
          <w:rFonts w:ascii="Times New Roman" w:hAnsi="Times New Roman"/>
          <w:sz w:val="24"/>
          <w:szCs w:val="24"/>
        </w:rPr>
      </w:pPr>
    </w:p>
    <w:p w14:paraId="3896BBAE" w14:textId="77777777" w:rsidR="00C3459B" w:rsidRDefault="00C3459B" w:rsidP="00C3459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o budoucí smlouvě o zřízení věcného břemene pozemkové služebnosti komunikace a služebnosti něčeho se zdržet, mezi Mendlovou univerzitou v Brně a Obcí Žabčice</w:t>
      </w:r>
    </w:p>
    <w:p w14:paraId="09AAD90E" w14:textId="77777777" w:rsidR="00C3459B" w:rsidRDefault="00C3459B" w:rsidP="00C3459B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rekonstrukci dětských hřišť v našem intravilánu</w:t>
      </w:r>
    </w:p>
    <w:p w14:paraId="7A55B590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45236074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ing. Andej Tóth, Radek Nejedlík.</w:t>
      </w:r>
    </w:p>
    <w:p w14:paraId="793827D1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7A5C696B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bere na vědomí kontrolu úkolů.</w:t>
      </w:r>
    </w:p>
    <w:p w14:paraId="46452EAC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671C5F9D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</w:rPr>
        <w:t>Zastupitelstvo obce Žabčice</w:t>
      </w:r>
    </w:p>
    <w:p w14:paraId="468CEFCA" w14:textId="77777777" w:rsidR="00C3459B" w:rsidRDefault="00C3459B" w:rsidP="00C3459B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</w:rPr>
        <w:t xml:space="preserve">bere na vědomí výměnu </w:t>
      </w:r>
      <w:r>
        <w:rPr>
          <w:rFonts w:ascii="Times New Roman" w:hAnsi="Times New Roman"/>
          <w:iCs/>
          <w:sz w:val="24"/>
          <w:szCs w:val="24"/>
          <w:lang w:val="en-GB"/>
        </w:rPr>
        <w:t>dluhopisu CSG VAR 2026, ISIN CZ0003532681 se splatností 1. července 2026 za nový.</w:t>
      </w:r>
    </w:p>
    <w:p w14:paraId="27D7E57C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>Stávající dluhopis  CSG VAR/2021 ISIN CZ0003515405 v počtu 7 ks v celkové nominální hodnotě 21.000.000 Kč (1 ks = nom. 3.000.000 Kč)</w:t>
      </w:r>
    </w:p>
    <w:p w14:paraId="208B9C5E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 xml:space="preserve">Roční variabilní kupón stávajícího dluhopisu je stanoven ve výši </w:t>
      </w:r>
      <w:r>
        <w:rPr>
          <w:rFonts w:ascii="Times New Roman" w:hAnsi="Times New Roman"/>
          <w:b/>
          <w:bCs/>
          <w:iCs/>
          <w:sz w:val="24"/>
          <w:szCs w:val="24"/>
          <w:lang w:val="en-GB"/>
        </w:rPr>
        <w:t>6M PRIBOR + 3,00 %</w:t>
      </w:r>
      <w:r>
        <w:rPr>
          <w:rFonts w:ascii="Times New Roman" w:hAnsi="Times New Roman"/>
          <w:iCs/>
          <w:sz w:val="24"/>
          <w:szCs w:val="24"/>
          <w:lang w:val="en-GB"/>
        </w:rPr>
        <w:t xml:space="preserve"> (aktuální výše kupónu pro období 16.12.2020-16,6,2021 činí 3,39 %)</w:t>
      </w:r>
    </w:p>
    <w:p w14:paraId="26FA7F38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  <w:lang w:val="en-GB"/>
        </w:rPr>
      </w:pPr>
    </w:p>
    <w:p w14:paraId="72EF3C3E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>Parametry nového dluhopisu:</w:t>
      </w:r>
    </w:p>
    <w:p w14:paraId="5EE6F981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>Nominal 1 ks = 10.000 Kč</w:t>
      </w:r>
    </w:p>
    <w:p w14:paraId="5DFEA1C1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b/>
          <w:bCs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Cs/>
          <w:sz w:val="24"/>
          <w:szCs w:val="24"/>
          <w:lang w:val="en-GB"/>
        </w:rPr>
        <w:t>Kupón 6M PRIBOR  + 3,25 %</w:t>
      </w:r>
    </w:p>
    <w:p w14:paraId="0C90456E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  <w:lang w:val="en-GB"/>
        </w:rPr>
      </w:pPr>
      <w:r>
        <w:rPr>
          <w:rFonts w:ascii="Times New Roman" w:hAnsi="Times New Roman"/>
          <w:iCs/>
          <w:sz w:val="24"/>
          <w:szCs w:val="24"/>
          <w:lang w:val="en-GB"/>
        </w:rPr>
        <w:t>Finální splatnost 1. července 2026</w:t>
      </w:r>
    </w:p>
    <w:p w14:paraId="15C4380C" w14:textId="77777777" w:rsidR="00C3459B" w:rsidRDefault="00C3459B" w:rsidP="00C3459B">
      <w:pPr>
        <w:pStyle w:val="Odstavecseseznamem"/>
        <w:rPr>
          <w:rFonts w:ascii="Times New Roman" w:hAnsi="Times New Roman"/>
          <w:iCs/>
          <w:sz w:val="24"/>
          <w:szCs w:val="24"/>
          <w:lang w:val="en-GB"/>
        </w:rPr>
      </w:pPr>
    </w:p>
    <w:p w14:paraId="23A6E8D9" w14:textId="77777777" w:rsidR="00C3459B" w:rsidRDefault="00C3459B" w:rsidP="00C3459B">
      <w:pPr>
        <w:pStyle w:val="Odstavecseseznamem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Základní podmínky VÝMĚNY jsou následující:</w:t>
      </w:r>
    </w:p>
    <w:p w14:paraId="553F810E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každý </w:t>
      </w:r>
      <w:r>
        <w:rPr>
          <w:rFonts w:ascii="Times New Roman" w:hAnsi="Times New Roman"/>
          <w:b/>
          <w:bCs/>
          <w:iCs/>
          <w:sz w:val="24"/>
          <w:szCs w:val="24"/>
        </w:rPr>
        <w:t>1ks</w:t>
      </w:r>
      <w:r>
        <w:rPr>
          <w:rFonts w:ascii="Times New Roman" w:hAnsi="Times New Roman"/>
          <w:iCs/>
          <w:sz w:val="24"/>
          <w:szCs w:val="24"/>
        </w:rPr>
        <w:t xml:space="preserve"> STÁVAJÍCÍCH DLUHOPISŮ dostane investor </w:t>
      </w:r>
      <w:r>
        <w:rPr>
          <w:rFonts w:ascii="Times New Roman" w:hAnsi="Times New Roman"/>
          <w:b/>
          <w:bCs/>
          <w:iCs/>
          <w:sz w:val="24"/>
          <w:szCs w:val="24"/>
        </w:rPr>
        <w:t>300ks</w:t>
      </w:r>
      <w:r>
        <w:rPr>
          <w:rFonts w:ascii="Times New Roman" w:hAnsi="Times New Roman"/>
          <w:iCs/>
          <w:sz w:val="24"/>
          <w:szCs w:val="24"/>
        </w:rPr>
        <w:t xml:space="preserve"> NOVÝCH DLUHOPISŮ</w:t>
      </w:r>
    </w:p>
    <w:p w14:paraId="0046E715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každý </w:t>
      </w:r>
      <w:r>
        <w:rPr>
          <w:rFonts w:ascii="Times New Roman" w:hAnsi="Times New Roman"/>
          <w:b/>
          <w:bCs/>
          <w:iCs/>
          <w:sz w:val="24"/>
          <w:szCs w:val="24"/>
        </w:rPr>
        <w:t>1ks</w:t>
      </w:r>
      <w:r>
        <w:rPr>
          <w:rFonts w:ascii="Times New Roman" w:hAnsi="Times New Roman"/>
          <w:iCs/>
          <w:sz w:val="24"/>
          <w:szCs w:val="24"/>
        </w:rPr>
        <w:t xml:space="preserve"> STÁVAJÍCÍCH DLUHOPISŮ dostane investor vyplacenou </w:t>
      </w:r>
      <w:r>
        <w:rPr>
          <w:rFonts w:ascii="Times New Roman" w:hAnsi="Times New Roman"/>
          <w:b/>
          <w:bCs/>
          <w:iCs/>
          <w:sz w:val="24"/>
          <w:szCs w:val="24"/>
        </w:rPr>
        <w:t>prémii</w:t>
      </w:r>
      <w:r>
        <w:rPr>
          <w:rFonts w:ascii="Times New Roman" w:hAnsi="Times New Roman"/>
          <w:iCs/>
          <w:sz w:val="24"/>
          <w:szCs w:val="24"/>
        </w:rPr>
        <w:t xml:space="preserve"> ve výši </w:t>
      </w:r>
      <w:r>
        <w:rPr>
          <w:rFonts w:ascii="Times New Roman" w:hAnsi="Times New Roman"/>
          <w:b/>
          <w:bCs/>
          <w:iCs/>
          <w:sz w:val="24"/>
          <w:szCs w:val="24"/>
        </w:rPr>
        <w:t>15.000 Kč</w:t>
      </w:r>
      <w:r>
        <w:rPr>
          <w:rFonts w:ascii="Times New Roman" w:hAnsi="Times New Roman"/>
          <w:iCs/>
          <w:sz w:val="24"/>
          <w:szCs w:val="24"/>
        </w:rPr>
        <w:t xml:space="preserve"> za každý </w:t>
      </w:r>
      <w:r>
        <w:rPr>
          <w:rFonts w:ascii="Times New Roman" w:hAnsi="Times New Roman"/>
          <w:b/>
          <w:bCs/>
          <w:iCs/>
          <w:sz w:val="24"/>
          <w:szCs w:val="24"/>
        </w:rPr>
        <w:t>1ks</w:t>
      </w:r>
      <w:r>
        <w:rPr>
          <w:rFonts w:ascii="Times New Roman" w:hAnsi="Times New Roman"/>
          <w:iCs/>
          <w:sz w:val="24"/>
          <w:szCs w:val="24"/>
        </w:rPr>
        <w:t xml:space="preserve"> STÁVAJÍCÍCH DLUHOPISŮ dostane investor vyplacené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AUV</w:t>
      </w:r>
      <w:r>
        <w:rPr>
          <w:rFonts w:ascii="Times New Roman" w:hAnsi="Times New Roman"/>
          <w:iCs/>
          <w:sz w:val="24"/>
          <w:szCs w:val="24"/>
        </w:rPr>
        <w:t xml:space="preserve"> ( úrok ke dni prodeje ) k výměně dojde prostřednictvím 2 separátních pokynů: Pokyn na </w:t>
      </w:r>
      <w:r>
        <w:rPr>
          <w:rFonts w:ascii="Times New Roman" w:hAnsi="Times New Roman"/>
          <w:iCs/>
          <w:sz w:val="24"/>
          <w:szCs w:val="24"/>
          <w:u w:val="single"/>
        </w:rPr>
        <w:t>prodej</w:t>
      </w:r>
      <w:r>
        <w:rPr>
          <w:rFonts w:ascii="Times New Roman" w:hAnsi="Times New Roman"/>
          <w:iCs/>
          <w:sz w:val="24"/>
          <w:szCs w:val="24"/>
        </w:rPr>
        <w:t xml:space="preserve"> STÁVAJÍCÍCH DLUHOPISŮ (cena  = </w:t>
      </w:r>
      <w:r>
        <w:rPr>
          <w:rFonts w:ascii="Times New Roman" w:hAnsi="Times New Roman"/>
          <w:b/>
          <w:bCs/>
          <w:iCs/>
          <w:sz w:val="24"/>
          <w:szCs w:val="24"/>
        </w:rPr>
        <w:t>100,50%) a současně p</w:t>
      </w:r>
      <w:r>
        <w:rPr>
          <w:rFonts w:ascii="Times New Roman" w:hAnsi="Times New Roman"/>
          <w:iCs/>
          <w:sz w:val="24"/>
          <w:szCs w:val="24"/>
        </w:rPr>
        <w:t xml:space="preserve">okyn na </w:t>
      </w:r>
      <w:r>
        <w:rPr>
          <w:rFonts w:ascii="Times New Roman" w:hAnsi="Times New Roman"/>
          <w:iCs/>
          <w:sz w:val="24"/>
          <w:szCs w:val="24"/>
          <w:u w:val="single"/>
        </w:rPr>
        <w:t>nákup</w:t>
      </w:r>
      <w:r>
        <w:rPr>
          <w:rFonts w:ascii="Times New Roman" w:hAnsi="Times New Roman"/>
          <w:iCs/>
          <w:sz w:val="24"/>
          <w:szCs w:val="24"/>
        </w:rPr>
        <w:t xml:space="preserve"> NOVÝCH DLUHOPISŮ (cena = </w:t>
      </w:r>
      <w:r>
        <w:rPr>
          <w:rFonts w:ascii="Times New Roman" w:hAnsi="Times New Roman"/>
          <w:b/>
          <w:bCs/>
          <w:iCs/>
          <w:sz w:val="24"/>
          <w:szCs w:val="24"/>
        </w:rPr>
        <w:t>100%)</w:t>
      </w:r>
    </w:p>
    <w:p w14:paraId="3B1BC0CF" w14:textId="77777777" w:rsidR="00C3459B" w:rsidRDefault="00C3459B" w:rsidP="00C3459B">
      <w:pPr>
        <w:ind w:left="360"/>
        <w:jc w:val="both"/>
        <w:rPr>
          <w:rFonts w:ascii="Times New Roman" w:eastAsiaTheme="minorHAnsi" w:hAnsi="Times New Roman"/>
          <w:noProof w:val="0"/>
          <w:sz w:val="24"/>
          <w:szCs w:val="24"/>
          <w:lang w:val="en-GB"/>
        </w:rPr>
      </w:pPr>
    </w:p>
    <w:p w14:paraId="32C0972C" w14:textId="77777777" w:rsidR="00C3459B" w:rsidRDefault="00C3459B" w:rsidP="00C3459B">
      <w:pPr>
        <w:pStyle w:val="Odstavecseseznamem"/>
        <w:numPr>
          <w:ilvl w:val="0"/>
          <w:numId w:val="3"/>
        </w:numPr>
        <w:jc w:val="both"/>
        <w:rPr>
          <w:rFonts w:ascii="Times New Roman" w:eastAsiaTheme="minorHAnsi" w:hAnsi="Times New Roman"/>
          <w:noProof w:val="0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schvaluje nákup podílových listů uzavřeného fondu kvalifikovaných investorů s názvem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Amundi Private Equity 4 uzavřený podílový fond, ISIN CZ0008476264 </w:t>
      </w:r>
      <w:r>
        <w:rPr>
          <w:rFonts w:ascii="Times New Roman" w:hAnsi="Times New Roman"/>
          <w:sz w:val="24"/>
          <w:szCs w:val="24"/>
          <w:lang w:val="en-GB"/>
        </w:rPr>
        <w:t>ve výši 20.000.000 Kč.</w:t>
      </w:r>
    </w:p>
    <w:p w14:paraId="21745046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6384661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prodej části pozemku p.č. 415/3 označené v geometrickém plánu ing. Martina Šklíba jako p.č. 415/8 o výměře 25 m</w:t>
      </w:r>
      <w:r>
        <w:rPr>
          <w:rFonts w:ascii="Times New Roman" w:hAnsi="Times New Roman"/>
          <w:iCs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iCs/>
          <w:sz w:val="24"/>
          <w:szCs w:val="24"/>
        </w:rPr>
        <w:t>fa. EG.D, a.s. se sídlem Lidická 1873/36. Kupní cena byla stanovena znaleckým posudkem na 2020,- Kč/m2 což je celkem 50.500,- kč. Ke kupní ceně bude připočtena daň z přidané hodnoty. Pozemek je vykoupen za účelem budování nové trafostanice.</w:t>
      </w:r>
    </w:p>
    <w:p w14:paraId="37F0AC83" w14:textId="77777777" w:rsidR="00C3459B" w:rsidRDefault="00C3459B" w:rsidP="00C3459B">
      <w:pPr>
        <w:pStyle w:val="Odstavecseseznamem"/>
        <w:ind w:left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Zastupitelstvo obce Žabčice schvaluje kupní smlouvu č. 11372018 Obec Žabčice - EG.D, a.s. se sídlem Lidická 1873/36 na prodej části pozemku p.č. 415/3 označené v geometrickém plánu ing. Martina Šklíba jako p.č. 415/8 o výměře 25 m</w:t>
      </w:r>
      <w:r>
        <w:rPr>
          <w:rFonts w:ascii="Times New Roman" w:hAnsi="Times New Roman"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716FD0D" w14:textId="77777777" w:rsidR="00C3459B" w:rsidRDefault="00C3459B" w:rsidP="00C3459B">
      <w:pPr>
        <w:pStyle w:val="Odstavecseseznamem"/>
        <w:ind w:left="708"/>
        <w:jc w:val="both"/>
        <w:rPr>
          <w:rFonts w:ascii="Times New Roman" w:hAnsi="Times New Roman"/>
          <w:iCs/>
          <w:sz w:val="24"/>
          <w:szCs w:val="24"/>
        </w:rPr>
      </w:pPr>
    </w:p>
    <w:p w14:paraId="37F69EEF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Zastupitelstvo obce Žabčice  schvaluje</w:t>
      </w:r>
      <w:r>
        <w:rPr>
          <w:rFonts w:ascii="Times New Roman" w:hAnsi="Times New Roman"/>
          <w:iCs/>
          <w:sz w:val="24"/>
          <w:szCs w:val="24"/>
        </w:rPr>
        <w:t xml:space="preserve"> Smlouvu o zajištění financování sociálních služeb v rámci dotačního programu „ Podpora základních činností v oblasti poskytování registrovaných sociálních služeb občanům města Židlochovice a občanům správního obvodu ORP Židlochovice pro rok 2021 a poskytnutí finanční podpory.</w:t>
      </w:r>
    </w:p>
    <w:p w14:paraId="0B3C0E0B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Cs/>
          <w:sz w:val="24"/>
          <w:szCs w:val="24"/>
        </w:rPr>
      </w:pPr>
    </w:p>
    <w:p w14:paraId="19F37FF5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Zastupitelstvo obce Žabčice  schvaluje</w:t>
      </w:r>
      <w:r>
        <w:rPr>
          <w:rFonts w:ascii="Times New Roman" w:hAnsi="Times New Roman"/>
          <w:iCs/>
          <w:sz w:val="24"/>
          <w:szCs w:val="24"/>
        </w:rPr>
        <w:t xml:space="preserve"> Smlouvu o budoucí smlouvě o zřízení věcného břemene pozemkové služebnosti komunikace a služebnosti něčeho se zdržet, mezi Mendlovou univerzitou v Brně a Obcí Žabčice.</w:t>
      </w:r>
    </w:p>
    <w:p w14:paraId="2D80AA2E" w14:textId="77777777" w:rsidR="00C3459B" w:rsidRDefault="00C3459B" w:rsidP="00C3459B">
      <w:pPr>
        <w:pStyle w:val="Odstavecseseznamem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14:paraId="3C0D67D3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</w:t>
      </w:r>
      <w:r>
        <w:rPr>
          <w:rFonts w:ascii="Times New Roman" w:hAnsi="Times New Roman"/>
          <w:bCs/>
          <w:iCs/>
          <w:sz w:val="24"/>
          <w:szCs w:val="24"/>
        </w:rPr>
        <w:t>informaci strosty obce o paní Růženě Ludínové na vědomí.</w:t>
      </w:r>
    </w:p>
    <w:p w14:paraId="6954DD92" w14:textId="77777777" w:rsidR="00C3459B" w:rsidRDefault="00C3459B" w:rsidP="00C3459B">
      <w:pPr>
        <w:jc w:val="both"/>
        <w:rPr>
          <w:rFonts w:ascii="Times New Roman" w:hAnsi="Times New Roman"/>
          <w:i/>
          <w:iCs/>
          <w:color w:val="00B050"/>
          <w:sz w:val="24"/>
          <w:szCs w:val="24"/>
        </w:rPr>
      </w:pPr>
    </w:p>
    <w:p w14:paraId="77C514A9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Zastupitelstvo obce Žabčice  bere informaci strosty obce o paní Terezii Navrátilové na vědomí.</w:t>
      </w:r>
    </w:p>
    <w:p w14:paraId="5EB68371" w14:textId="77777777" w:rsidR="00C3459B" w:rsidRDefault="00C3459B" w:rsidP="00C3459B">
      <w:pPr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14:paraId="1ADD5D32" w14:textId="77777777" w:rsidR="00C3459B" w:rsidRDefault="00C3459B" w:rsidP="00C3459B">
      <w:pPr>
        <w:pStyle w:val="Odstavecseseznamem"/>
        <w:numPr>
          <w:ilvl w:val="0"/>
          <w:numId w:val="1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Žabčice schvaluje rozpočtové opatření č. 2.</w:t>
      </w:r>
    </w:p>
    <w:p w14:paraId="394D0428" w14:textId="77777777" w:rsidR="00C3459B" w:rsidRDefault="00C3459B" w:rsidP="00C3459B">
      <w:pPr>
        <w:rPr>
          <w:rFonts w:ascii="Times New Roman" w:hAnsi="Times New Roman"/>
          <w:iCs/>
          <w:color w:val="00B050"/>
          <w:sz w:val="24"/>
          <w:szCs w:val="24"/>
        </w:rPr>
      </w:pPr>
    </w:p>
    <w:p w14:paraId="5AA546D3" w14:textId="77777777" w:rsidR="00C3459B" w:rsidRDefault="00C3459B" w:rsidP="00C3459B">
      <w:pPr>
        <w:pStyle w:val="Bezmezer"/>
        <w:numPr>
          <w:ilvl w:val="0"/>
          <w:numId w:val="1"/>
        </w:numPr>
        <w:rPr>
          <w:rFonts w:ascii="Times New Roman" w:eastAsiaTheme="minorHAnsi" w:hAnsi="Times New Roman"/>
          <w:iCs/>
          <w:noProof w:val="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schvaluje  celoroční hospodaření obce a závěrečný účet obce za rok 2020 včetně zprávy nezávislého auditora o výsledku přezkoumání hospodaření obce za rok 2020 bez výhrad. </w:t>
      </w:r>
    </w:p>
    <w:p w14:paraId="119AF3C2" w14:textId="77777777" w:rsidR="00C3459B" w:rsidRDefault="00C3459B" w:rsidP="00C3459B">
      <w:pPr>
        <w:pStyle w:val="Bezmezer"/>
        <w:rPr>
          <w:rFonts w:ascii="Times New Roman" w:eastAsiaTheme="minorHAnsi" w:hAnsi="Times New Roman"/>
          <w:i/>
          <w:noProof w:val="0"/>
          <w:color w:val="00B050"/>
          <w:sz w:val="24"/>
          <w:szCs w:val="24"/>
        </w:rPr>
      </w:pPr>
    </w:p>
    <w:p w14:paraId="00860A8F" w14:textId="77777777" w:rsidR="00C3459B" w:rsidRDefault="00C3459B" w:rsidP="00C3459B">
      <w:pPr>
        <w:pStyle w:val="Bezmezer"/>
        <w:numPr>
          <w:ilvl w:val="0"/>
          <w:numId w:val="1"/>
        </w:numPr>
        <w:rPr>
          <w:rFonts w:ascii="Times New Roman" w:eastAsiaTheme="minorHAnsi" w:hAnsi="Times New Roman"/>
          <w:iCs/>
          <w:noProof w:val="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Zastupitelstvo obce Žabčice schvaluje </w:t>
      </w:r>
      <w:r>
        <w:rPr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účetní závěrku za rok 2020 bez výhrad. </w:t>
      </w:r>
    </w:p>
    <w:p w14:paraId="314FC274" w14:textId="77777777" w:rsidR="00C3459B" w:rsidRDefault="00C3459B" w:rsidP="00C3459B">
      <w:pPr>
        <w:pStyle w:val="Odstavecseseznamem"/>
        <w:rPr>
          <w:rFonts w:ascii="Times New Roman" w:eastAsiaTheme="minorHAnsi" w:hAnsi="Times New Roman"/>
          <w:iCs/>
          <w:noProof w:val="0"/>
          <w:sz w:val="24"/>
          <w:szCs w:val="24"/>
        </w:rPr>
      </w:pPr>
    </w:p>
    <w:p w14:paraId="5BE39FF3" w14:textId="77777777" w:rsidR="00C3459B" w:rsidRDefault="00C3459B" w:rsidP="00C345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Zastupitelstvo obce bere na vědomí „Návrh na rekonstrukci dětských hřišť v našem intravilánu“.</w:t>
      </w:r>
    </w:p>
    <w:p w14:paraId="467C2161" w14:textId="77777777" w:rsidR="00C3459B" w:rsidRDefault="00C3459B" w:rsidP="00C3459B">
      <w:pPr>
        <w:rPr>
          <w:rFonts w:ascii="Times New Roman" w:eastAsiaTheme="minorHAnsi" w:hAnsi="Times New Roman"/>
          <w:iCs/>
          <w:noProof w:val="0"/>
          <w:sz w:val="24"/>
          <w:szCs w:val="24"/>
        </w:rPr>
      </w:pPr>
    </w:p>
    <w:p w14:paraId="23195E35" w14:textId="77777777" w:rsidR="00C3459B" w:rsidRDefault="00C3459B" w:rsidP="00C3459B">
      <w:pPr>
        <w:pStyle w:val="Bezmezer"/>
        <w:numPr>
          <w:ilvl w:val="0"/>
          <w:numId w:val="1"/>
        </w:numPr>
        <w:rPr>
          <w:rFonts w:ascii="Times New Roman" w:eastAsiaTheme="minorHAnsi" w:hAnsi="Times New Roman"/>
          <w:iCs/>
          <w:noProof w:val="0"/>
          <w:sz w:val="24"/>
          <w:szCs w:val="24"/>
        </w:rPr>
      </w:pPr>
      <w:r>
        <w:rPr>
          <w:rFonts w:ascii="Times New Roman" w:eastAsiaTheme="minorHAnsi" w:hAnsi="Times New Roman"/>
          <w:iCs/>
          <w:noProof w:val="0"/>
          <w:sz w:val="24"/>
          <w:szCs w:val="24"/>
        </w:rPr>
        <w:t>Zastupitelstvo bere na vědomí usnesení.</w:t>
      </w:r>
    </w:p>
    <w:p w14:paraId="1F3FD42C" w14:textId="77777777" w:rsidR="00C3459B" w:rsidRDefault="00C3459B" w:rsidP="00C3459B">
      <w:pPr>
        <w:jc w:val="both"/>
        <w:rPr>
          <w:rFonts w:ascii="Times New Roman" w:hAnsi="Times New Roman"/>
          <w:sz w:val="24"/>
          <w:szCs w:val="24"/>
        </w:rPr>
      </w:pPr>
    </w:p>
    <w:p w14:paraId="6EBB694F" w14:textId="77777777" w:rsidR="00C3459B" w:rsidRDefault="00C3459B" w:rsidP="00C3459B">
      <w:pPr>
        <w:rPr>
          <w:rFonts w:ascii="Times New Roman" w:hAnsi="Times New Roman"/>
          <w:sz w:val="24"/>
          <w:szCs w:val="24"/>
        </w:rPr>
      </w:pPr>
    </w:p>
    <w:p w14:paraId="26C3E6EC" w14:textId="77777777" w:rsidR="00C3459B" w:rsidRDefault="00C3459B" w:rsidP="00C345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Žabčicích 17.6.2021</w:t>
      </w:r>
    </w:p>
    <w:p w14:paraId="447EC2E0" w14:textId="77777777" w:rsidR="00C3459B" w:rsidRDefault="00C3459B" w:rsidP="00C3459B">
      <w:pPr>
        <w:rPr>
          <w:rFonts w:ascii="Times New Roman" w:hAnsi="Times New Roman"/>
          <w:sz w:val="24"/>
          <w:szCs w:val="24"/>
        </w:rPr>
      </w:pPr>
    </w:p>
    <w:p w14:paraId="4E06EEBB" w14:textId="77777777" w:rsidR="00C3459B" w:rsidRDefault="00C3459B" w:rsidP="00C3459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</w:t>
      </w:r>
    </w:p>
    <w:p w14:paraId="7B01503A" w14:textId="77777777" w:rsidR="00C3459B" w:rsidRDefault="00C3459B" w:rsidP="00C345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Mgr. Vladimír Šmerda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Luboš Pospíšil</w:t>
      </w:r>
    </w:p>
    <w:p w14:paraId="7C6FA82B" w14:textId="77777777" w:rsidR="00C3459B" w:rsidRDefault="00C3459B" w:rsidP="00C345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starosta obce Žabčice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místostarosta</w:t>
      </w:r>
      <w:r>
        <w:rPr>
          <w:rFonts w:ascii="Times New Roman" w:eastAsiaTheme="minorEastAsia" w:hAnsi="Times New Roman"/>
          <w:noProof w:val="0"/>
          <w:sz w:val="24"/>
          <w:szCs w:val="24"/>
        </w:rPr>
        <w:t xml:space="preserve"> obce Žabčice</w:t>
      </w:r>
    </w:p>
    <w:p w14:paraId="796B51DA" w14:textId="77777777" w:rsidR="00174B25" w:rsidRDefault="00174B25"/>
    <w:sectPr w:rsidR="0017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28D1"/>
    <w:multiLevelType w:val="hybridMultilevel"/>
    <w:tmpl w:val="BCDCB89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2C0052"/>
    <w:multiLevelType w:val="hybridMultilevel"/>
    <w:tmpl w:val="FFB8F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30EB"/>
    <w:multiLevelType w:val="hybridMultilevel"/>
    <w:tmpl w:val="003EB44C"/>
    <w:lvl w:ilvl="0" w:tplc="5960198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9B"/>
    <w:rsid w:val="00174B25"/>
    <w:rsid w:val="00C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FE5E"/>
  <w15:chartTrackingRefBased/>
  <w15:docId w15:val="{A11EA0BB-51DF-4510-AA98-2F9DC0FE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9B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3459B"/>
    <w:pPr>
      <w:spacing w:after="0" w:line="240" w:lineRule="auto"/>
    </w:pPr>
    <w:rPr>
      <w:rFonts w:ascii="Arial" w:eastAsia="Arial" w:hAnsi="Arial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3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2021-06-21T04:57:00Z</dcterms:created>
  <dcterms:modified xsi:type="dcterms:W3CDTF">2021-06-21T04:58:00Z</dcterms:modified>
</cp:coreProperties>
</file>